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CD5D9" w14:textId="35833C56"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b/>
          <w:bCs/>
          <w:color w:val="2C363A"/>
          <w:sz w:val="28"/>
          <w:szCs w:val="28"/>
          <w:lang w:eastAsia="da-DK"/>
        </w:rPr>
        <w:t>Lokalplan fortsat</w:t>
      </w:r>
      <w:r>
        <w:rPr>
          <w:rFonts w:eastAsia="Times New Roman" w:cstheme="minorHAnsi"/>
          <w:b/>
          <w:bCs/>
          <w:color w:val="2C363A"/>
          <w:sz w:val="28"/>
          <w:szCs w:val="28"/>
          <w:lang w:eastAsia="da-DK"/>
        </w:rPr>
        <w:t>.             Pr. februar 2021.</w:t>
      </w:r>
      <w:r w:rsidRPr="00760EEB">
        <w:rPr>
          <w:rFonts w:eastAsia="Times New Roman" w:cstheme="minorHAnsi"/>
          <w:b/>
          <w:bCs/>
          <w:color w:val="2C363A"/>
          <w:sz w:val="28"/>
          <w:szCs w:val="28"/>
          <w:lang w:eastAsia="da-DK"/>
        </w:rPr>
        <w:br/>
      </w:r>
    </w:p>
    <w:p w14:paraId="6804AB37" w14:textId="079FD20E"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Kære alle.</w:t>
      </w:r>
    </w:p>
    <w:p w14:paraId="194A167D"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
    <w:p w14:paraId="16293E77"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Som allerede nævnt blev lokalplanen vedtaget i kommunalbestyrelsen d. 25. januar 2021. Den nye lokalplan er umiddelbart gældende fra den dag, den bliver offentliggjort. Ballerup kommune sender brev til de berørte foreninger, når den offentliggøres.</w:t>
      </w:r>
    </w:p>
    <w:p w14:paraId="474E1AC5" w14:textId="06AE78E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roofErr w:type="spellStart"/>
      <w:r w:rsidRPr="00760EEB">
        <w:rPr>
          <w:rFonts w:eastAsia="Times New Roman" w:cstheme="minorHAnsi"/>
          <w:color w:val="2C363A"/>
          <w:sz w:val="28"/>
          <w:szCs w:val="28"/>
          <w:lang w:eastAsia="da-DK"/>
        </w:rPr>
        <w:t>Kolonihaveforbundet</w:t>
      </w:r>
      <w:proofErr w:type="spellEnd"/>
      <w:r w:rsidRPr="00760EEB">
        <w:rPr>
          <w:rFonts w:eastAsia="Times New Roman" w:cstheme="minorHAnsi"/>
          <w:color w:val="2C363A"/>
          <w:sz w:val="28"/>
          <w:szCs w:val="28"/>
          <w:lang w:eastAsia="da-DK"/>
        </w:rPr>
        <w:t xml:space="preserve"> udarbejder en klage til Planklagenævnet på vegne af de kolonihaveforeninger, som er medlem af </w:t>
      </w:r>
      <w:proofErr w:type="spellStart"/>
      <w:r w:rsidRPr="00760EEB">
        <w:rPr>
          <w:rFonts w:eastAsia="Times New Roman" w:cstheme="minorHAnsi"/>
          <w:color w:val="2C363A"/>
          <w:sz w:val="28"/>
          <w:szCs w:val="28"/>
          <w:lang w:eastAsia="da-DK"/>
        </w:rPr>
        <w:t>Kolonihaveforbundet</w:t>
      </w:r>
      <w:proofErr w:type="spellEnd"/>
      <w:r w:rsidRPr="00760EEB">
        <w:rPr>
          <w:rFonts w:eastAsia="Times New Roman" w:cstheme="minorHAnsi"/>
          <w:color w:val="2C363A"/>
          <w:sz w:val="28"/>
          <w:szCs w:val="28"/>
          <w:lang w:eastAsia="da-DK"/>
        </w:rPr>
        <w:t xml:space="preserve"> med klage over de punkter i lokalplanen, som kan påklages, herunder opholdsbestemmelserne. Klagen skal indgives inden d. 22.2.21. Foreningen modtager kopi af klagen, når den er udarbejdet. </w:t>
      </w:r>
      <w:r>
        <w:rPr>
          <w:rFonts w:eastAsia="Times New Roman" w:cstheme="minorHAnsi"/>
          <w:color w:val="2C363A"/>
          <w:sz w:val="28"/>
          <w:szCs w:val="28"/>
          <w:lang w:eastAsia="da-DK"/>
        </w:rPr>
        <w:br/>
      </w:r>
    </w:p>
    <w:p w14:paraId="1A65D29B"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Samtidig skal Planklagenævnet tage stilling til, om klagen har opsættende virkning. Har klagen opsættende virkning vil de gamle regler gælde, indtil der ligger en afgørelse. Har den ikke opsættende virkning gælder den nye lokalplan, mens klagen behandles.</w:t>
      </w:r>
    </w:p>
    <w:p w14:paraId="4F4D5262"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roofErr w:type="spellStart"/>
      <w:r w:rsidRPr="00760EEB">
        <w:rPr>
          <w:rFonts w:eastAsia="Times New Roman" w:cstheme="minorHAnsi"/>
          <w:b/>
          <w:bCs/>
          <w:color w:val="2C363A"/>
          <w:sz w:val="28"/>
          <w:szCs w:val="28"/>
          <w:lang w:eastAsia="da-DK"/>
        </w:rPr>
        <w:t>Kolonihaveforbundet</w:t>
      </w:r>
      <w:proofErr w:type="spellEnd"/>
      <w:r w:rsidRPr="00760EEB">
        <w:rPr>
          <w:rFonts w:eastAsia="Times New Roman" w:cstheme="minorHAnsi"/>
          <w:b/>
          <w:bCs/>
          <w:color w:val="2C363A"/>
          <w:sz w:val="28"/>
          <w:szCs w:val="28"/>
          <w:lang w:eastAsia="da-DK"/>
        </w:rPr>
        <w:t xml:space="preserve"> opfordrer derfor til, at foreningerne sætter ansøgninger om byggetilladelser i bero, indtil der er taget stilling til, om lokalplanen har opsættende virkning.</w:t>
      </w:r>
    </w:p>
    <w:p w14:paraId="645E5DC7"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Det er tidligere blevet nævnt, at behandlingstiden i Planklagenævnet kan være optil et par år. Går Planklagenævnets afgørelse os imod, er der mulighed for at føre en sag ved domstolene. Men den tid, den ....</w:t>
      </w:r>
    </w:p>
    <w:p w14:paraId="134095E1"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
    <w:p w14:paraId="2FC29282"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Om lokalplanen generelt kan nævnes, at de nye byggeregler kun vil gælde ny-, til- og ombygninger. Eksisterende bygninger er lovlige, såfremt de var lovlige på opførelsestidspunktet. Det samme gælder ved salg. Er bygninger lovlige efter eksisterende regler, er de fortsat lovlige ved salg uanset den nye lokalplan. Er bygningerne ikke lovlige efter eksisterende regler, skal de lovliggøres inden salg efter reglerne i den nye lokalplan.</w:t>
      </w:r>
    </w:p>
    <w:p w14:paraId="567B60CA"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b/>
          <w:bCs/>
          <w:color w:val="2C363A"/>
          <w:sz w:val="28"/>
          <w:szCs w:val="28"/>
          <w:lang w:eastAsia="da-DK"/>
        </w:rPr>
        <w:t>Det betyder, at vores huse fortsat er lovlige, såfremt de var lovlige, da de blev opført - uanset reglerne i ny lokalplan.</w:t>
      </w:r>
    </w:p>
    <w:p w14:paraId="563CFDDF"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
    <w:p w14:paraId="7CE441B4"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Bestyrelsen vil holde jer løbende orienterede om sagens udvikling.</w:t>
      </w:r>
    </w:p>
    <w:p w14:paraId="5BB99398"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p>
    <w:p w14:paraId="79601C23"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Mange hilsner</w:t>
      </w:r>
    </w:p>
    <w:p w14:paraId="77245675" w14:textId="77777777" w:rsidR="00760EEB" w:rsidRPr="00760EEB" w:rsidRDefault="00760EEB" w:rsidP="00760EEB">
      <w:pPr>
        <w:shd w:val="clear" w:color="auto" w:fill="FFFFFF"/>
        <w:spacing w:after="0" w:line="240" w:lineRule="auto"/>
        <w:rPr>
          <w:rFonts w:eastAsia="Times New Roman" w:cstheme="minorHAnsi"/>
          <w:color w:val="2C363A"/>
          <w:sz w:val="28"/>
          <w:szCs w:val="28"/>
          <w:lang w:eastAsia="da-DK"/>
        </w:rPr>
      </w:pPr>
      <w:r w:rsidRPr="00760EEB">
        <w:rPr>
          <w:rFonts w:eastAsia="Times New Roman" w:cstheme="minorHAnsi"/>
          <w:color w:val="2C363A"/>
          <w:sz w:val="28"/>
          <w:szCs w:val="28"/>
          <w:lang w:eastAsia="da-DK"/>
        </w:rPr>
        <w:t>bestyrelsen</w:t>
      </w:r>
    </w:p>
    <w:p w14:paraId="501CD190" w14:textId="77777777" w:rsidR="00760EEB" w:rsidRPr="00760EEB" w:rsidRDefault="00760EEB" w:rsidP="00760EEB"/>
    <w:sectPr w:rsidR="00760EEB" w:rsidRPr="00760E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EB"/>
    <w:rsid w:val="00760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23A2"/>
  <w15:chartTrackingRefBased/>
  <w15:docId w15:val="{C5393822-0AD6-4BAE-8FE8-DA0D3AE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1663</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Egaa Hansen</dc:creator>
  <cp:keywords/>
  <dc:description/>
  <cp:lastModifiedBy>Annelise Egaa Hansen</cp:lastModifiedBy>
  <cp:revision>1</cp:revision>
  <dcterms:created xsi:type="dcterms:W3CDTF">2021-02-05T11:54:00Z</dcterms:created>
  <dcterms:modified xsi:type="dcterms:W3CDTF">2021-02-05T11:56:00Z</dcterms:modified>
</cp:coreProperties>
</file>